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7" w:rsidRDefault="007F5757" w:rsidP="007F5757"/>
    <w:p w:rsidR="007F5757" w:rsidRPr="007F5757" w:rsidRDefault="007F5757" w:rsidP="007F5757"/>
    <w:p w:rsidR="00626FF2" w:rsidRDefault="00626FF2" w:rsidP="007F5757">
      <w:pPr>
        <w:ind w:left="5529" w:firstLine="0"/>
        <w:jc w:val="center"/>
      </w:pPr>
    </w:p>
    <w:p w:rsidR="00626FF2" w:rsidRDefault="00626FF2" w:rsidP="007F5757">
      <w:pPr>
        <w:ind w:left="5529" w:firstLine="0"/>
        <w:jc w:val="center"/>
      </w:pPr>
    </w:p>
    <w:p w:rsidR="00626FF2" w:rsidRDefault="00626FF2" w:rsidP="007F5757">
      <w:pPr>
        <w:ind w:left="5529" w:firstLine="0"/>
        <w:jc w:val="center"/>
      </w:pPr>
    </w:p>
    <w:p w:rsidR="00626FF2" w:rsidRDefault="00626FF2" w:rsidP="007F5757">
      <w:pPr>
        <w:ind w:left="5529" w:firstLine="0"/>
        <w:jc w:val="center"/>
      </w:pPr>
    </w:p>
    <w:p w:rsidR="00626FF2" w:rsidRDefault="00626FF2" w:rsidP="007F5757">
      <w:pPr>
        <w:ind w:left="5529" w:firstLine="0"/>
        <w:jc w:val="center"/>
      </w:pPr>
    </w:p>
    <w:p w:rsidR="00626FF2" w:rsidRDefault="00626FF2" w:rsidP="007F5757">
      <w:pPr>
        <w:ind w:left="5529" w:firstLine="0"/>
        <w:jc w:val="center"/>
      </w:pPr>
    </w:p>
    <w:p w:rsidR="007F5757" w:rsidRDefault="00BC67A7" w:rsidP="000037C8">
      <w:pPr>
        <w:ind w:left="5670" w:firstLine="0"/>
        <w:jc w:val="center"/>
      </w:pPr>
      <w:r>
        <w:t>Директору</w:t>
      </w:r>
      <w:r w:rsidR="000037C8">
        <w:t xml:space="preserve"> </w:t>
      </w:r>
      <w:r>
        <w:t xml:space="preserve">департамента по работе с объединениями предпринимателей </w:t>
      </w:r>
      <w:r w:rsidR="007F5757">
        <w:t>Торгово-промышленной палаты</w:t>
      </w:r>
    </w:p>
    <w:p w:rsidR="007F5757" w:rsidRDefault="007F5757" w:rsidP="000037C8">
      <w:pPr>
        <w:ind w:left="5670" w:firstLine="0"/>
        <w:jc w:val="center"/>
      </w:pPr>
      <w:r>
        <w:t>Российской Федерации</w:t>
      </w:r>
    </w:p>
    <w:p w:rsidR="000037C8" w:rsidRDefault="00BC67A7" w:rsidP="000037C8">
      <w:pPr>
        <w:ind w:left="5670" w:firstLine="0"/>
        <w:jc w:val="center"/>
      </w:pPr>
      <w:proofErr w:type="spellStart"/>
      <w:r>
        <w:t>Г.П.Манжосову</w:t>
      </w:r>
      <w:proofErr w:type="spellEnd"/>
    </w:p>
    <w:p w:rsidR="000037C8" w:rsidRDefault="000037C8" w:rsidP="00BC67A7">
      <w:pPr>
        <w:ind w:left="5529" w:firstLine="0"/>
        <w:jc w:val="center"/>
      </w:pPr>
    </w:p>
    <w:p w:rsidR="00BC67A7" w:rsidRPr="005378D5" w:rsidRDefault="000037C8" w:rsidP="00BC67A7">
      <w:pPr>
        <w:ind w:left="5529" w:firstLine="0"/>
        <w:jc w:val="center"/>
      </w:pPr>
      <w:r w:rsidRPr="005378D5">
        <w:t>(</w:t>
      </w:r>
      <w:hyperlink r:id="rId8" w:history="1">
        <w:r w:rsidR="00BC67A7" w:rsidRPr="005378D5">
          <w:rPr>
            <w:rStyle w:val="ab"/>
            <w:color w:val="auto"/>
          </w:rPr>
          <w:t>soldatova@tpprf.ru</w:t>
        </w:r>
      </w:hyperlink>
      <w:r w:rsidRPr="005378D5">
        <w:t>)</w:t>
      </w:r>
    </w:p>
    <w:p w:rsidR="00BC67A7" w:rsidRDefault="00BC67A7" w:rsidP="00BC67A7"/>
    <w:p w:rsidR="007F5757" w:rsidRDefault="007F5757" w:rsidP="007F5757"/>
    <w:p w:rsidR="00B74800" w:rsidRDefault="00BC67A7" w:rsidP="00BC67A7">
      <w:pPr>
        <w:spacing w:line="240" w:lineRule="auto"/>
        <w:ind w:firstLine="0"/>
        <w:rPr>
          <w:kern w:val="28"/>
        </w:rPr>
      </w:pPr>
      <w:r>
        <w:rPr>
          <w:kern w:val="28"/>
        </w:rPr>
        <w:t>О</w:t>
      </w:r>
      <w:r w:rsidR="00B74800">
        <w:rPr>
          <w:kern w:val="28"/>
        </w:rPr>
        <w:t xml:space="preserve"> предложении Минпромторга России</w:t>
      </w:r>
    </w:p>
    <w:p w:rsidR="00BC67A7" w:rsidRDefault="00B74800" w:rsidP="00BC67A7">
      <w:pPr>
        <w:spacing w:line="240" w:lineRule="auto"/>
        <w:ind w:firstLine="0"/>
        <w:rPr>
          <w:kern w:val="28"/>
        </w:rPr>
      </w:pPr>
      <w:r>
        <w:rPr>
          <w:kern w:val="28"/>
        </w:rPr>
        <w:t>о</w:t>
      </w:r>
      <w:r w:rsidR="00FC168D">
        <w:rPr>
          <w:kern w:val="28"/>
        </w:rPr>
        <w:t xml:space="preserve">б изменении Федерального </w:t>
      </w:r>
      <w:r w:rsidR="00BC67A7" w:rsidRPr="009F0F50">
        <w:rPr>
          <w:kern w:val="28"/>
        </w:rPr>
        <w:t>закон</w:t>
      </w:r>
      <w:r w:rsidR="00BC67A7">
        <w:rPr>
          <w:kern w:val="28"/>
        </w:rPr>
        <w:t>а</w:t>
      </w:r>
    </w:p>
    <w:p w:rsidR="00FC168D" w:rsidRDefault="00BC67A7" w:rsidP="00BC67A7">
      <w:pPr>
        <w:spacing w:line="240" w:lineRule="auto"/>
        <w:ind w:firstLine="0"/>
        <w:rPr>
          <w:kern w:val="28"/>
        </w:rPr>
      </w:pPr>
      <w:r>
        <w:rPr>
          <w:kern w:val="28"/>
        </w:rPr>
        <w:t>«</w:t>
      </w:r>
      <w:r w:rsidRPr="009F0F50">
        <w:rPr>
          <w:kern w:val="28"/>
        </w:rPr>
        <w:t xml:space="preserve">О </w:t>
      </w:r>
      <w:r w:rsidR="00FC168D">
        <w:rPr>
          <w:kern w:val="28"/>
        </w:rPr>
        <w:t xml:space="preserve">промышленной политике </w:t>
      </w:r>
      <w:proofErr w:type="gramStart"/>
      <w:r w:rsidR="00FC168D">
        <w:rPr>
          <w:kern w:val="28"/>
        </w:rPr>
        <w:t>в</w:t>
      </w:r>
      <w:proofErr w:type="gramEnd"/>
      <w:r w:rsidR="00FC168D">
        <w:rPr>
          <w:kern w:val="28"/>
        </w:rPr>
        <w:t xml:space="preserve"> </w:t>
      </w:r>
    </w:p>
    <w:p w:rsidR="00BC67A7" w:rsidRPr="009F0F50" w:rsidRDefault="00FC168D" w:rsidP="00BC67A7">
      <w:pPr>
        <w:spacing w:line="240" w:lineRule="auto"/>
        <w:ind w:firstLine="0"/>
        <w:rPr>
          <w:kern w:val="28"/>
        </w:rPr>
      </w:pPr>
      <w:r>
        <w:rPr>
          <w:kern w:val="28"/>
        </w:rPr>
        <w:t>Р</w:t>
      </w:r>
      <w:r w:rsidR="00BC67A7" w:rsidRPr="009F0F50">
        <w:rPr>
          <w:kern w:val="28"/>
        </w:rPr>
        <w:t>оссийской Федерации»</w:t>
      </w:r>
    </w:p>
    <w:p w:rsidR="00BC67A7" w:rsidRDefault="00BC67A7" w:rsidP="00BC67A7">
      <w:pPr>
        <w:rPr>
          <w:kern w:val="28"/>
        </w:rPr>
      </w:pPr>
    </w:p>
    <w:p w:rsidR="00FC168D" w:rsidRDefault="00FC168D" w:rsidP="00BC67A7">
      <w:pPr>
        <w:jc w:val="center"/>
        <w:rPr>
          <w:kern w:val="28"/>
        </w:rPr>
      </w:pPr>
    </w:p>
    <w:p w:rsidR="00BC67A7" w:rsidRDefault="00BC67A7" w:rsidP="00BC67A7">
      <w:pPr>
        <w:jc w:val="center"/>
        <w:rPr>
          <w:kern w:val="28"/>
        </w:rPr>
      </w:pPr>
      <w:r>
        <w:rPr>
          <w:kern w:val="28"/>
        </w:rPr>
        <w:t>Уважаемый Геннадий Петрович!</w:t>
      </w:r>
    </w:p>
    <w:p w:rsidR="007F5757" w:rsidRDefault="007F5757" w:rsidP="007F5757">
      <w:pPr>
        <w:ind w:firstLine="0"/>
      </w:pPr>
    </w:p>
    <w:p w:rsidR="007F5757" w:rsidRDefault="00FC168D" w:rsidP="002526B5">
      <w:r>
        <w:t xml:space="preserve">Предложения Минпромторга России о внесении изменений в Федеральный закон «О промышленной политике в Российской Федерации» </w:t>
      </w:r>
      <w:r w:rsidR="00B23E00">
        <w:t xml:space="preserve">(далее – Закон о промышленной политике) </w:t>
      </w:r>
      <w:r w:rsidR="002526B5">
        <w:t>рассмотрены. П</w:t>
      </w:r>
      <w:r w:rsidR="007F5757">
        <w:t>олагаем необходимым отметить следующее.</w:t>
      </w:r>
    </w:p>
    <w:p w:rsidR="0082754D" w:rsidRDefault="0060071E" w:rsidP="007F5757">
      <w:r>
        <w:t>Законопроектом определяются круг субъектов, которые могут выступать в качестве независимых отр</w:t>
      </w:r>
      <w:r w:rsidR="00B74800">
        <w:t>аслевых экспертных организаций</w:t>
      </w:r>
      <w:r>
        <w:t xml:space="preserve">, </w:t>
      </w:r>
      <w:r w:rsidR="0082754D">
        <w:t xml:space="preserve">особенности </w:t>
      </w:r>
      <w:r>
        <w:t>членского состава</w:t>
      </w:r>
      <w:r w:rsidR="00B74800">
        <w:t xml:space="preserve"> основанной на членстве некоммерческой организации</w:t>
      </w:r>
      <w:r w:rsidR="0082754D">
        <w:t>, требовани</w:t>
      </w:r>
      <w:r w:rsidR="00B74800">
        <w:t>я</w:t>
      </w:r>
      <w:r w:rsidR="0082754D">
        <w:t xml:space="preserve"> к уставу экспертной организации, а также предмет экспертизы, основы регулирования порядка проведения экспертизы, ведения реестра экспертных организаций, целевое назначение производства экспертиз.</w:t>
      </w:r>
    </w:p>
    <w:p w:rsidR="0082754D" w:rsidRDefault="0082754D" w:rsidP="0060071E">
      <w:pPr>
        <w:autoSpaceDE w:val="0"/>
        <w:autoSpaceDN w:val="0"/>
        <w:adjustRightInd w:val="0"/>
        <w:spacing w:line="240" w:lineRule="auto"/>
        <w:ind w:firstLine="540"/>
      </w:pPr>
      <w:r>
        <w:t xml:space="preserve">При этом объективная необходимость разработки </w:t>
      </w:r>
      <w:r w:rsidR="00B74800">
        <w:t xml:space="preserve">и принятия </w:t>
      </w:r>
      <w:r>
        <w:t>данного законопроекта не ясна.</w:t>
      </w:r>
    </w:p>
    <w:p w:rsidR="0082754D" w:rsidRDefault="0016548A" w:rsidP="0082754D">
      <w:proofErr w:type="gramStart"/>
      <w:r>
        <w:lastRenderedPageBreak/>
        <w:t>Из статьи 5 Закона о промышленной политике следует, что с</w:t>
      </w:r>
      <w:r w:rsidR="0082754D">
        <w:t>оставной частью государственной политики в сфере промышленной деятельности выступает у</w:t>
      </w:r>
      <w:r w:rsidR="0060071E">
        <w:t>частие представителей субъектов промышленной деятельности, некоммерческих организаций, выражающих интересы субъектов промышленной деятельности, в формировании и реализации промышленной политики,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промышленности</w:t>
      </w:r>
      <w:r w:rsidR="0082754D">
        <w:t>.</w:t>
      </w:r>
      <w:proofErr w:type="gramEnd"/>
    </w:p>
    <w:p w:rsidR="000337CF" w:rsidRDefault="000337CF" w:rsidP="00396176">
      <w:r>
        <w:t>Физические и юридические лица, таким образом, могут привлекаться к реализации государственной политики в сфере промышленной деятельности, в том числе в качестве экспертов.</w:t>
      </w:r>
    </w:p>
    <w:p w:rsidR="003E1039" w:rsidRDefault="00E909B4" w:rsidP="00396176">
      <w:r>
        <w:t>В  случае</w:t>
      </w:r>
      <w:r w:rsidR="003E1039">
        <w:t xml:space="preserve"> реализации </w:t>
      </w:r>
      <w:r>
        <w:t>предложений</w:t>
      </w:r>
      <w:r w:rsidR="003E1039">
        <w:t xml:space="preserve"> Минпромторг</w:t>
      </w:r>
      <w:r>
        <w:t>а</w:t>
      </w:r>
      <w:r w:rsidR="003E1039">
        <w:t xml:space="preserve"> России абсолютное большинство российских организаций будет исключено из числа возможных экспертных организаций.</w:t>
      </w:r>
    </w:p>
    <w:p w:rsidR="003E1039" w:rsidRDefault="005D4436" w:rsidP="00396176">
      <w:r>
        <w:t>Установление т</w:t>
      </w:r>
      <w:r w:rsidR="003E1039">
        <w:t>ребовани</w:t>
      </w:r>
      <w:r>
        <w:t>я</w:t>
      </w:r>
      <w:r w:rsidR="003E1039">
        <w:t xml:space="preserve"> о необходимости производства членами отраслевой экспертной организации продукции в объеме, утверждаемом Правительством Российской Федерации, по сути, направлено на исключение из числа экспертных организаций представителей малого и среднего предпринимательства и объединяющих их союзов и ассоциаций.</w:t>
      </w:r>
    </w:p>
    <w:p w:rsidR="005D4436" w:rsidRDefault="005D4436" w:rsidP="005D4436">
      <w:r>
        <w:t>Как еще одно из дополнительных ограничений участия частных субъектов в эксперт</w:t>
      </w:r>
      <w:r w:rsidR="005378D5">
        <w:t>ной деятельности</w:t>
      </w:r>
      <w:r>
        <w:t xml:space="preserve"> выступает не имеющее правового обоснования требование о включении в учредительные документы экспертной организации видов экономической деятельности, в рамках которых организация осуществляет экспертно-аналитическую деятельность.</w:t>
      </w:r>
    </w:p>
    <w:p w:rsidR="005D4436" w:rsidRDefault="005D4436" w:rsidP="005D4436">
      <w:r>
        <w:t>Законопроект исходит из того, что заключения составляются экспертами – штатными сотрудниками организации либо привлеченными по гражданско-правовым договорам лицами.</w:t>
      </w:r>
    </w:p>
    <w:p w:rsidR="005D4436" w:rsidRDefault="005D4436" w:rsidP="005D4436">
      <w:r>
        <w:t>Соответственно такие лица (наряду с руководителем экспертной организации) несут ответственность за ход, содержание и результаты проведенной экспертизы</w:t>
      </w:r>
      <w:r w:rsidR="005378D5">
        <w:t xml:space="preserve"> (с учетом особенностей ответственности лиц, привлекаемых для производства экспертиз по гражданско-правовым договорам, определенных условиями заключенного с ними договора).</w:t>
      </w:r>
    </w:p>
    <w:p w:rsidR="005D4436" w:rsidRDefault="005D4436" w:rsidP="00396176">
      <w:r>
        <w:t>В силу этого заключения таких экспертов не находятся в какой-либо связи с количеством членов некоммерческой организации, долей производимых ими товаров на рынке и т.п.</w:t>
      </w:r>
    </w:p>
    <w:p w:rsidR="000037C8" w:rsidRDefault="000037C8" w:rsidP="00440B45">
      <w:r>
        <w:t>П</w:t>
      </w:r>
      <w:r w:rsidR="00440B45">
        <w:t>опытка прида</w:t>
      </w:r>
      <w:r>
        <w:t>ть</w:t>
      </w:r>
      <w:r w:rsidR="00440B45">
        <w:t xml:space="preserve"> признак</w:t>
      </w:r>
      <w:r>
        <w:t>и</w:t>
      </w:r>
      <w:r w:rsidR="00440B45">
        <w:t xml:space="preserve"> объективности </w:t>
      </w:r>
      <w:r>
        <w:t xml:space="preserve">при определении отраслевых экспертных организаций и выдаче заключений </w:t>
      </w:r>
      <w:r w:rsidR="00440B45">
        <w:t>эксперт</w:t>
      </w:r>
      <w:r>
        <w:t>ов за счет</w:t>
      </w:r>
      <w:r w:rsidR="00440B45">
        <w:t xml:space="preserve"> рассмотрения </w:t>
      </w:r>
      <w:r w:rsidR="00440B45">
        <w:lastRenderedPageBreak/>
        <w:t>споров определяемым Правительством Российской Федерации консультативным органом</w:t>
      </w:r>
      <w:r>
        <w:t xml:space="preserve"> с участием Торгово-промышленной палаты Российской Федерации, объединений работодателей представляется неудачной.</w:t>
      </w:r>
    </w:p>
    <w:p w:rsidR="00440B45" w:rsidRDefault="00440B45" w:rsidP="00440B45">
      <w:r>
        <w:t>Правовое значение принимаемых консультативным органом решений проект закона не определяет, в силу чего такие решения не носят обязательного характера, а возможность их обжалования в суд лишена смысла.</w:t>
      </w:r>
    </w:p>
    <w:p w:rsidR="008D1F2D" w:rsidRDefault="003E1039" w:rsidP="003E1039">
      <w:r>
        <w:t>В</w:t>
      </w:r>
      <w:r w:rsidR="000337CF">
        <w:t xml:space="preserve"> законодательстве страны отсутствуют единые подходы к определению понятия «эксперт»</w:t>
      </w:r>
      <w:r w:rsidR="00396176">
        <w:t xml:space="preserve"> (</w:t>
      </w:r>
      <w:r w:rsidR="000337CF">
        <w:t>«экспертная организация»</w:t>
      </w:r>
      <w:r w:rsidR="00396176">
        <w:t>).</w:t>
      </w:r>
      <w:r w:rsidR="000337CF">
        <w:rPr>
          <w:rStyle w:val="a7"/>
        </w:rPr>
        <w:footnoteReference w:id="1"/>
      </w:r>
      <w:r w:rsidR="00256018">
        <w:t xml:space="preserve"> </w:t>
      </w:r>
      <w:r w:rsidR="008D1F2D">
        <w:t>Не определено и правовое значение заключений, подготовленных отраслевыми экспертными организациями в случае принятия пред</w:t>
      </w:r>
      <w:r w:rsidR="005D4436">
        <w:t>л</w:t>
      </w:r>
      <w:r w:rsidR="008D1F2D">
        <w:t>агаемых изменений.</w:t>
      </w:r>
    </w:p>
    <w:p w:rsidR="008D1F2D" w:rsidRDefault="008D1F2D" w:rsidP="008D1F2D">
      <w:r>
        <w:t>В частности, по субъекту проведения такие экспертизы относятся к негосударственным экспертизам. Заключение негосударственной экспертизы</w:t>
      </w:r>
      <w:r w:rsidR="00440B45">
        <w:t xml:space="preserve"> (как и решение консультативного</w:t>
      </w:r>
      <w:r>
        <w:t xml:space="preserve"> </w:t>
      </w:r>
      <w:r w:rsidR="00256018">
        <w:t xml:space="preserve">органа) </w:t>
      </w:r>
      <w:r>
        <w:t>не является властно-распорядительным документом, не содержит обязательных предписаний и, следовательно, само по себе не влечет каких-либо правовых последствий, создающих препятствия организациям и предпринимателям, занятым в промышленной сфере, в осуществлении своей деятельности.</w:t>
      </w:r>
    </w:p>
    <w:p w:rsidR="008D1F2D" w:rsidRDefault="008D1F2D" w:rsidP="008D1F2D">
      <w:r>
        <w:t xml:space="preserve">Предусмотренные </w:t>
      </w:r>
      <w:r w:rsidR="002D0127">
        <w:t xml:space="preserve">гражданским и процессуальным </w:t>
      </w:r>
      <w:r>
        <w:t>законо</w:t>
      </w:r>
      <w:r w:rsidR="002D0127">
        <w:t>дательством</w:t>
      </w:r>
      <w:r>
        <w:t xml:space="preserve"> способы защиты гражданских прав</w:t>
      </w:r>
      <w:r w:rsidR="002D0127">
        <w:t xml:space="preserve"> </w:t>
      </w:r>
      <w:r>
        <w:t>не предусматривают обжалование в суд заключений таких экспертиз. Заключения эксперта рассматриваются как доказательство наличия или отсутствия определенных обстоятельств</w:t>
      </w:r>
      <w:r w:rsidR="00256018">
        <w:t>, используются при принятии уполномоченными субъектами решений</w:t>
      </w:r>
      <w:r>
        <w:t xml:space="preserve"> и не более того.</w:t>
      </w:r>
    </w:p>
    <w:p w:rsidR="008D1F2D" w:rsidRDefault="00301AD3" w:rsidP="008D1F2D">
      <w:proofErr w:type="gramStart"/>
      <w:r>
        <w:t>В этой связи п</w:t>
      </w:r>
      <w:r w:rsidR="008D1F2D">
        <w:t>редложения Минпромторга России по</w:t>
      </w:r>
      <w:r w:rsidR="002D0127">
        <w:t xml:space="preserve"> возложению на субъектов экспертной деятельности ответственности за причиненные убытки вследствие принятия государственными и муниципальными органами и должностными лицами решений с использованием таких заключений, а также </w:t>
      </w:r>
      <w:r w:rsidR="008D1F2D">
        <w:t xml:space="preserve"> судебному обжалованию </w:t>
      </w:r>
      <w:r w:rsidR="002D0127">
        <w:t>заключений эксперта (</w:t>
      </w:r>
      <w:r w:rsidR="005D4436">
        <w:t>формулировка «</w:t>
      </w:r>
      <w:r w:rsidR="002D0127">
        <w:t xml:space="preserve">обжалование </w:t>
      </w:r>
      <w:r w:rsidR="008D1F2D">
        <w:t>спор</w:t>
      </w:r>
      <w:r w:rsidR="002D0127">
        <w:t xml:space="preserve">ов» согласно части </w:t>
      </w:r>
      <w:r w:rsidR="005D4436">
        <w:t>8</w:t>
      </w:r>
      <w:r w:rsidR="002D0127">
        <w:t xml:space="preserve"> статьи </w:t>
      </w:r>
      <w:r w:rsidR="002D0127">
        <w:lastRenderedPageBreak/>
        <w:t>8</w:t>
      </w:r>
      <w:r w:rsidR="002D0127" w:rsidRPr="002D0127">
        <w:rPr>
          <w:vertAlign w:val="superscript"/>
        </w:rPr>
        <w:t>1</w:t>
      </w:r>
      <w:r w:rsidR="002D0127">
        <w:t xml:space="preserve"> Закона о промышленной политике с учетом предлагаемых дополнений не корректн</w:t>
      </w:r>
      <w:r w:rsidR="005D4436">
        <w:t>а</w:t>
      </w:r>
      <w:r w:rsidR="002D0127">
        <w:t>) не основаны на законе и не</w:t>
      </w:r>
      <w:proofErr w:type="gramEnd"/>
      <w:r w:rsidR="002D0127">
        <w:t xml:space="preserve"> могут быть </w:t>
      </w:r>
      <w:proofErr w:type="gramStart"/>
      <w:r w:rsidR="002D0127">
        <w:t>реализованы</w:t>
      </w:r>
      <w:proofErr w:type="gramEnd"/>
      <w:r w:rsidR="002D0127">
        <w:t xml:space="preserve"> на практике.</w:t>
      </w:r>
    </w:p>
    <w:p w:rsidR="00902347" w:rsidRDefault="00902347" w:rsidP="00902347">
      <w:r>
        <w:t>Требование о страховании гражданской ответственности за причинение вреда в связи с осуществлением экспертно-аналитической деятельности либо формирование соответствующего гарантийного фонда окончательно сузит круг возможных экспертных организаций до минимального уровня, что по смыслу предлагаемых изменений, скорее всего, и выступает целью министерства.</w:t>
      </w:r>
    </w:p>
    <w:p w:rsidR="00440B45" w:rsidRDefault="00440B45" w:rsidP="00440B45">
      <w:r>
        <w:t>Н</w:t>
      </w:r>
      <w:r w:rsidR="00902347">
        <w:t>аправления использования заключений отраслевых экспертных организаций</w:t>
      </w:r>
      <w:r>
        <w:t xml:space="preserve"> (при </w:t>
      </w:r>
      <w:r w:rsidR="00CC234C">
        <w:t xml:space="preserve">осуществлении мер экономического стимулирования, </w:t>
      </w:r>
      <w:r w:rsidR="00902347">
        <w:t xml:space="preserve"> </w:t>
      </w:r>
      <w:r w:rsidR="00CC234C">
        <w:t>пр</w:t>
      </w:r>
      <w:r>
        <w:t>оизводстве</w:t>
      </w:r>
      <w:r w:rsidR="00CC234C">
        <w:t xml:space="preserve"> государственных и муниципальных закупок</w:t>
      </w:r>
      <w:r>
        <w:t xml:space="preserve"> и др.)</w:t>
      </w:r>
      <w:r w:rsidR="00CC234C">
        <w:t xml:space="preserve"> </w:t>
      </w:r>
      <w:r>
        <w:t>содержат серьезные</w:t>
      </w:r>
      <w:r w:rsidR="00CC234C">
        <w:t xml:space="preserve"> риски злоупотреблений</w:t>
      </w:r>
      <w:r>
        <w:t>, поскольку</w:t>
      </w:r>
      <w:r w:rsidRPr="00440B45">
        <w:t xml:space="preserve"> </w:t>
      </w:r>
      <w:r>
        <w:t xml:space="preserve">исключается ответственность государственных и муниципальных органов и должностных лиц за </w:t>
      </w:r>
      <w:r w:rsidR="00226F83">
        <w:t>не</w:t>
      </w:r>
      <w:r>
        <w:t xml:space="preserve">надлежащее исполнение обязанностей по службе в связи с </w:t>
      </w:r>
      <w:r w:rsidR="00256018">
        <w:t xml:space="preserve">ее фактическим переложением </w:t>
      </w:r>
      <w:r>
        <w:t>на негосударственные организации.</w:t>
      </w:r>
    </w:p>
    <w:p w:rsidR="003E1039" w:rsidRDefault="003E1039" w:rsidP="003E1039">
      <w:r>
        <w:t xml:space="preserve">Из текста предложений </w:t>
      </w:r>
      <w:r w:rsidR="00256018">
        <w:t xml:space="preserve">также </w:t>
      </w:r>
      <w:r>
        <w:t xml:space="preserve">не прослеживается, что в законопроекте выступает в качестве приоритета </w:t>
      </w:r>
      <w:r w:rsidR="00256018">
        <w:t xml:space="preserve">правового регулирования </w:t>
      </w:r>
      <w:r>
        <w:t>деятельности отраслевой экспертной организации: экспертная либо аналитическая деятельность. Предлагаемые редакции статей закона говорят и об экспертной деятельности, и об экспертно-аналитической деятельности.</w:t>
      </w:r>
    </w:p>
    <w:p w:rsidR="00D801D3" w:rsidRDefault="00D801D3" w:rsidP="003E1039">
      <w:r>
        <w:t xml:space="preserve">Допускается неопределенность </w:t>
      </w:r>
      <w:r w:rsidR="001A39F5">
        <w:t xml:space="preserve">правового регулирования оплаты деятельности экспертных организаций. </w:t>
      </w:r>
    </w:p>
    <w:p w:rsidR="001A39F5" w:rsidRDefault="001A39F5" w:rsidP="003E1039">
      <w:r>
        <w:t>Вопросы, для решения которых производятся экспертизы, определены в части 3 статьи 8</w:t>
      </w:r>
      <w:r w:rsidRPr="001A39F5">
        <w:rPr>
          <w:vertAlign w:val="superscript"/>
        </w:rPr>
        <w:t>1</w:t>
      </w:r>
      <w:r>
        <w:t xml:space="preserve"> предлагаемой статьи закона. Деятельность экспертов по производству ряда экспертиз из числа указанных должна осуществляться по регулируемым Правительством Российской Федерации ценам.</w:t>
      </w:r>
    </w:p>
    <w:p w:rsidR="004B2318" w:rsidRDefault="001A39F5" w:rsidP="003E1039">
      <w:r>
        <w:t xml:space="preserve">Правовые и экономические </w:t>
      </w:r>
      <w:r w:rsidR="004B2318">
        <w:t xml:space="preserve">основания необходимости государственного регулирования цен в сфере экспертной деятельности </w:t>
      </w:r>
      <w:proofErr w:type="spellStart"/>
      <w:r w:rsidR="004B2318">
        <w:t>Минпромторгом</w:t>
      </w:r>
      <w:proofErr w:type="spellEnd"/>
      <w:r w:rsidR="004B2318">
        <w:t xml:space="preserve"> России не приведены.</w:t>
      </w:r>
    </w:p>
    <w:p w:rsidR="00256018" w:rsidRDefault="00256018" w:rsidP="007F5757">
      <w:r>
        <w:t xml:space="preserve">Предлагаемые изменения федерального закона </w:t>
      </w:r>
      <w:r w:rsidR="004B2318">
        <w:t>не исключают и избыточное</w:t>
      </w:r>
      <w:r>
        <w:t xml:space="preserve"> административно</w:t>
      </w:r>
      <w:r w:rsidR="004B2318">
        <w:t>е</w:t>
      </w:r>
      <w:r>
        <w:t xml:space="preserve"> давлени</w:t>
      </w:r>
      <w:r w:rsidR="004B2318">
        <w:t>е</w:t>
      </w:r>
      <w:r>
        <w:t xml:space="preserve"> на представителей предпринимательской среды, участвующих в экспертной работе.</w:t>
      </w:r>
    </w:p>
    <w:p w:rsidR="004B2318" w:rsidRDefault="004B2318" w:rsidP="007F5757">
      <w:r>
        <w:t xml:space="preserve">Право некоммерческой организации осуществлять ту или иную деятельность не может ставиться в зависимость от обязательного включения видов такой деятельности в ее учредительные документы (части </w:t>
      </w:r>
      <w:r w:rsidR="00226F83">
        <w:t xml:space="preserve">1, </w:t>
      </w:r>
      <w:r>
        <w:t>3, 5 статьи 8</w:t>
      </w:r>
      <w:r w:rsidRPr="004B2318">
        <w:rPr>
          <w:vertAlign w:val="superscript"/>
        </w:rPr>
        <w:t>1</w:t>
      </w:r>
      <w:r>
        <w:t xml:space="preserve"> в предлагаемой редакции). </w:t>
      </w:r>
    </w:p>
    <w:p w:rsidR="00D801D3" w:rsidRDefault="000037C8" w:rsidP="007F5757">
      <w:r>
        <w:t>Н</w:t>
      </w:r>
      <w:r w:rsidR="00D801D3">
        <w:t xml:space="preserve">е имеет обоснования </w:t>
      </w:r>
      <w:r>
        <w:t xml:space="preserve">и </w:t>
      </w:r>
      <w:r w:rsidR="00D801D3">
        <w:t xml:space="preserve">наделение уполномоченного органа правом установления порядка проведения плановых и внеплановых проверок деятельности </w:t>
      </w:r>
      <w:r w:rsidR="00D801D3">
        <w:lastRenderedPageBreak/>
        <w:t>экспертных организаций</w:t>
      </w:r>
      <w:r w:rsidR="004B2318">
        <w:t>, установление требований к порядку осуществления экспертно-аналитической деятельности</w:t>
      </w:r>
      <w:r w:rsidR="00D801D3">
        <w:t>.</w:t>
      </w:r>
    </w:p>
    <w:p w:rsidR="00226F83" w:rsidRDefault="00226F83" w:rsidP="007F5757">
      <w:r>
        <w:t xml:space="preserve">По смыслу предлагаемых изменений закона </w:t>
      </w:r>
      <w:proofErr w:type="spellStart"/>
      <w:r>
        <w:t>Минпромторг</w:t>
      </w:r>
      <w:proofErr w:type="spellEnd"/>
      <w:r>
        <w:t xml:space="preserve"> России рассматривает отраслевые экспертные организации как подведомственные ему структуры, осуществляющие за вознаграждение (в том числе и за счет средств бюджетов) экспертную деятельность в рамках, предписанных министерством, подотчетные и подконтрольные ему. При таких обстоятельствах нельзя говорить о независимой экспертной </w:t>
      </w:r>
      <w:r w:rsidR="00301AD3">
        <w:t>деятельности</w:t>
      </w:r>
      <w:r>
        <w:t>.</w:t>
      </w:r>
    </w:p>
    <w:p w:rsidR="000037C8" w:rsidRDefault="000037C8" w:rsidP="007F5757">
      <w:r>
        <w:t xml:space="preserve">Полагаем, что </w:t>
      </w:r>
      <w:r w:rsidR="00301AD3">
        <w:t xml:space="preserve">указанные </w:t>
      </w:r>
      <w:r>
        <w:t>предложения Минпромторга России по изменению Закона о промышленной политике не могут быть поддержаны.</w:t>
      </w:r>
    </w:p>
    <w:p w:rsidR="000037C8" w:rsidRDefault="000037C8" w:rsidP="007F5757"/>
    <w:p w:rsidR="0066528D" w:rsidRDefault="0066528D" w:rsidP="0066528D">
      <w:pPr>
        <w:ind w:firstLine="0"/>
      </w:pPr>
    </w:p>
    <w:p w:rsidR="00B42FA5" w:rsidRDefault="00B42FA5" w:rsidP="0066528D">
      <w:pPr>
        <w:ind w:firstLine="0"/>
      </w:pPr>
    </w:p>
    <w:p w:rsidR="00B42FA5" w:rsidRDefault="00B42FA5" w:rsidP="0066528D">
      <w:pPr>
        <w:ind w:firstLine="0"/>
      </w:pPr>
    </w:p>
    <w:p w:rsidR="00B42FA5" w:rsidRDefault="00B42FA5" w:rsidP="0066528D">
      <w:pPr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6E1D51" w:rsidTr="006E1D51">
        <w:tc>
          <w:tcPr>
            <w:tcW w:w="5211" w:type="dxa"/>
          </w:tcPr>
          <w:p w:rsidR="006E1D51" w:rsidRDefault="006E1D51" w:rsidP="006E1D51">
            <w:pPr>
              <w:ind w:firstLine="0"/>
              <w:jc w:val="center"/>
            </w:pPr>
            <w:r>
              <w:t>Президент Союза</w:t>
            </w:r>
          </w:p>
          <w:p w:rsidR="006E1D51" w:rsidRDefault="006E1D51" w:rsidP="006E1D51">
            <w:pPr>
              <w:ind w:firstLine="0"/>
              <w:jc w:val="center"/>
            </w:pPr>
            <w:r>
              <w:t>«Торгово-промышленная палата Ростовской области»</w:t>
            </w:r>
          </w:p>
          <w:p w:rsidR="006E1D51" w:rsidRDefault="006E1D51" w:rsidP="006E1D51">
            <w:pPr>
              <w:ind w:firstLine="0"/>
            </w:pPr>
          </w:p>
        </w:tc>
        <w:tc>
          <w:tcPr>
            <w:tcW w:w="5212" w:type="dxa"/>
          </w:tcPr>
          <w:p w:rsidR="006E1D51" w:rsidRDefault="006E1D51" w:rsidP="006E1D51">
            <w:pPr>
              <w:ind w:firstLine="0"/>
              <w:jc w:val="right"/>
            </w:pPr>
          </w:p>
          <w:p w:rsidR="006E1D51" w:rsidRDefault="006E1D51" w:rsidP="006E1D51">
            <w:pPr>
              <w:ind w:firstLine="0"/>
              <w:jc w:val="right"/>
            </w:pPr>
          </w:p>
          <w:p w:rsidR="006E1D51" w:rsidRDefault="006E1D51" w:rsidP="006E1D51">
            <w:pPr>
              <w:ind w:firstLine="0"/>
              <w:jc w:val="right"/>
            </w:pPr>
            <w:r>
              <w:t xml:space="preserve">Н.И.Присяжнюк </w:t>
            </w:r>
          </w:p>
        </w:tc>
      </w:tr>
    </w:tbl>
    <w:p w:rsidR="00D57EB0" w:rsidRDefault="00D57EB0" w:rsidP="00ED3394"/>
    <w:p w:rsidR="00AA6F2A" w:rsidRPr="00FB5538" w:rsidRDefault="00AA6F2A" w:rsidP="00AA6F2A">
      <w:pPr>
        <w:autoSpaceDE w:val="0"/>
        <w:autoSpaceDN w:val="0"/>
        <w:adjustRightInd w:val="0"/>
        <w:spacing w:line="240" w:lineRule="auto"/>
        <w:ind w:firstLine="540"/>
        <w:rPr>
          <w:lang w:val="en-US"/>
        </w:rPr>
      </w:pPr>
    </w:p>
    <w:p w:rsidR="00AA6F2A" w:rsidRDefault="00AA6F2A" w:rsidP="00AA6F2A"/>
    <w:p w:rsidR="00AA6F2A" w:rsidRDefault="00AA6F2A" w:rsidP="00ED3394"/>
    <w:p w:rsidR="00AF5762" w:rsidRDefault="00AF5762" w:rsidP="00ED3394"/>
    <w:p w:rsidR="00AF5762" w:rsidRDefault="00AF5762" w:rsidP="00ED3394"/>
    <w:p w:rsidR="00AF5762" w:rsidRDefault="00AF5762" w:rsidP="00ED3394"/>
    <w:p w:rsidR="00AF5762" w:rsidRDefault="00AF5762" w:rsidP="00ED3394"/>
    <w:p w:rsidR="00AF5762" w:rsidRDefault="00394E74" w:rsidP="00ED3394">
      <w:r>
        <w:t xml:space="preserve"> </w:t>
      </w:r>
    </w:p>
    <w:p w:rsidR="00AF5762" w:rsidRDefault="00AF5762" w:rsidP="00ED3394"/>
    <w:p w:rsidR="00AF5762" w:rsidRDefault="00AF5762" w:rsidP="00ED3394"/>
    <w:p w:rsidR="00AF5762" w:rsidRDefault="00AF5762" w:rsidP="00ED3394"/>
    <w:p w:rsidR="00AF5762" w:rsidRDefault="00AF5762" w:rsidP="00ED3394"/>
    <w:p w:rsidR="00AF5762" w:rsidRDefault="00AF5762" w:rsidP="00ED3394"/>
    <w:p w:rsidR="00AF5762" w:rsidRDefault="00AF5762" w:rsidP="00ED3394"/>
    <w:p w:rsidR="00AF5762" w:rsidRDefault="00AF5762" w:rsidP="00ED3394"/>
    <w:p w:rsidR="00AF5762" w:rsidRDefault="00AF5762" w:rsidP="00ED3394"/>
    <w:p w:rsidR="00626FF2" w:rsidRPr="00626FF2" w:rsidRDefault="00626FF2" w:rsidP="00AF5762">
      <w:pPr>
        <w:ind w:firstLine="0"/>
        <w:rPr>
          <w:sz w:val="24"/>
          <w:szCs w:val="24"/>
        </w:rPr>
      </w:pPr>
      <w:r w:rsidRPr="00626FF2">
        <w:rPr>
          <w:sz w:val="24"/>
          <w:szCs w:val="24"/>
        </w:rPr>
        <w:t>Кочура В.Н.</w:t>
      </w:r>
    </w:p>
    <w:p w:rsidR="00626FF2" w:rsidRPr="00626FF2" w:rsidRDefault="00626FF2" w:rsidP="00AF5762">
      <w:pPr>
        <w:ind w:firstLine="0"/>
        <w:rPr>
          <w:sz w:val="24"/>
          <w:szCs w:val="24"/>
        </w:rPr>
      </w:pPr>
      <w:r w:rsidRPr="00626FF2">
        <w:rPr>
          <w:sz w:val="24"/>
          <w:szCs w:val="24"/>
        </w:rPr>
        <w:t>268-76-17</w:t>
      </w:r>
    </w:p>
    <w:sectPr w:rsidR="00626FF2" w:rsidRPr="00626FF2" w:rsidSect="00394E74">
      <w:footerReference w:type="default" r:id="rId9"/>
      <w:pgSz w:w="11906" w:h="16838"/>
      <w:pgMar w:top="1440" w:right="566" w:bottom="1440" w:left="1133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B9" w:rsidRDefault="003A63B9" w:rsidP="00487E2B">
      <w:pPr>
        <w:spacing w:line="240" w:lineRule="auto"/>
      </w:pPr>
      <w:r>
        <w:separator/>
      </w:r>
    </w:p>
  </w:endnote>
  <w:endnote w:type="continuationSeparator" w:id="0">
    <w:p w:rsidR="003A63B9" w:rsidRDefault="003A63B9" w:rsidP="0048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68422"/>
      <w:docPartObj>
        <w:docPartGallery w:val="Page Numbers (Bottom of Page)"/>
        <w:docPartUnique/>
      </w:docPartObj>
    </w:sdtPr>
    <w:sdtContent>
      <w:p w:rsidR="00394E74" w:rsidRDefault="00281111">
        <w:pPr>
          <w:pStyle w:val="af"/>
          <w:jc w:val="right"/>
        </w:pPr>
        <w:fldSimple w:instr=" PAGE   \* MERGEFORMAT ">
          <w:r w:rsidR="00E909B4">
            <w:rPr>
              <w:noProof/>
            </w:rPr>
            <w:t>5</w:t>
          </w:r>
        </w:fldSimple>
      </w:p>
    </w:sdtContent>
  </w:sdt>
  <w:p w:rsidR="00394E74" w:rsidRDefault="00394E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B9" w:rsidRDefault="003A63B9" w:rsidP="00487E2B">
      <w:pPr>
        <w:spacing w:line="240" w:lineRule="auto"/>
      </w:pPr>
      <w:r>
        <w:separator/>
      </w:r>
    </w:p>
  </w:footnote>
  <w:footnote w:type="continuationSeparator" w:id="0">
    <w:p w:rsidR="003A63B9" w:rsidRDefault="003A63B9" w:rsidP="00487E2B">
      <w:pPr>
        <w:spacing w:line="240" w:lineRule="auto"/>
      </w:pPr>
      <w:r>
        <w:continuationSeparator/>
      </w:r>
    </w:p>
  </w:footnote>
  <w:footnote w:id="1">
    <w:p w:rsidR="000337CF" w:rsidRPr="00B42FA5" w:rsidRDefault="000337CF" w:rsidP="00396176">
      <w:pPr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B42FA5">
        <w:rPr>
          <w:sz w:val="24"/>
          <w:szCs w:val="24"/>
        </w:rPr>
        <w:t xml:space="preserve">Например, специалист, обладающий научными и (или) практическими познаниями (ст. 15 ФЗ «Об экологической экспертизе»); </w:t>
      </w:r>
      <w:r w:rsidR="00396176" w:rsidRPr="00B42FA5">
        <w:rPr>
          <w:sz w:val="24"/>
          <w:szCs w:val="24"/>
        </w:rPr>
        <w:t>лицо, обладающее специальными познаниями, опытом, квалификацией в области науки, техники, искусства или ремесла (ФЗ «О контрактной системе  в сфере закупок товаров, работ, услуг для обеспечения государственных и муниципальных нужд");</w:t>
      </w:r>
      <w:proofErr w:type="gramEnd"/>
      <w:r w:rsidR="00396176" w:rsidRPr="00B42FA5">
        <w:rPr>
          <w:sz w:val="24"/>
          <w:szCs w:val="24"/>
        </w:rPr>
        <w:t xml:space="preserve"> </w:t>
      </w:r>
      <w:proofErr w:type="gramStart"/>
      <w:r w:rsidR="00396176" w:rsidRPr="00B42FA5">
        <w:rPr>
          <w:sz w:val="24"/>
          <w:szCs w:val="24"/>
        </w:rPr>
        <w:t>ф</w:t>
      </w:r>
      <w:r w:rsidRPr="00B42FA5">
        <w:rPr>
          <w:sz w:val="24"/>
          <w:szCs w:val="24"/>
        </w:rPr>
        <w:t xml:space="preserve">изическое лицо, аттестованное в установленном Правительством Российской Федерации </w:t>
      </w:r>
      <w:hyperlink r:id="rId1" w:history="1">
        <w:r w:rsidRPr="00B42FA5">
          <w:rPr>
            <w:sz w:val="24"/>
            <w:szCs w:val="24"/>
          </w:rPr>
          <w:t>порядке</w:t>
        </w:r>
      </w:hyperlink>
      <w:r w:rsidRPr="00B42FA5">
        <w:rPr>
          <w:sz w:val="24"/>
          <w:szCs w:val="24"/>
        </w:rPr>
        <w:t xml:space="preserve">, которое обладает специальными познаниями в области промышленной безопасности, соответствует требованиям, установленным </w:t>
      </w:r>
      <w:hyperlink r:id="rId2" w:history="1">
        <w:r w:rsidRPr="00B42FA5">
          <w:rPr>
            <w:sz w:val="24"/>
            <w:szCs w:val="24"/>
          </w:rPr>
          <w:t>федеральными нормами и правилами</w:t>
        </w:r>
      </w:hyperlink>
      <w:r w:rsidRPr="00B42FA5">
        <w:rPr>
          <w:sz w:val="24"/>
          <w:szCs w:val="24"/>
        </w:rPr>
        <w:t xml:space="preserve"> в области промышленной безопасности (ФЗ "О промышленной безопасности опасных производственных объектов") и др.</w:t>
      </w:r>
      <w:proofErr w:type="gramEnd"/>
    </w:p>
    <w:p w:rsidR="000337CF" w:rsidRDefault="000337CF" w:rsidP="003961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D00"/>
    <w:multiLevelType w:val="hybridMultilevel"/>
    <w:tmpl w:val="C84456C4"/>
    <w:lvl w:ilvl="0" w:tplc="94C0F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E43"/>
    <w:rsid w:val="000037C8"/>
    <w:rsid w:val="00012334"/>
    <w:rsid w:val="00025D3B"/>
    <w:rsid w:val="000337CF"/>
    <w:rsid w:val="000732F0"/>
    <w:rsid w:val="00091C87"/>
    <w:rsid w:val="000B5B75"/>
    <w:rsid w:val="00127CFE"/>
    <w:rsid w:val="00136E91"/>
    <w:rsid w:val="0016548A"/>
    <w:rsid w:val="001A39F5"/>
    <w:rsid w:val="002155D9"/>
    <w:rsid w:val="00226F83"/>
    <w:rsid w:val="002526B5"/>
    <w:rsid w:val="00256018"/>
    <w:rsid w:val="00281111"/>
    <w:rsid w:val="002D0127"/>
    <w:rsid w:val="00301AD3"/>
    <w:rsid w:val="00326727"/>
    <w:rsid w:val="00347C45"/>
    <w:rsid w:val="00394E74"/>
    <w:rsid w:val="00396176"/>
    <w:rsid w:val="003A63B9"/>
    <w:rsid w:val="003E1039"/>
    <w:rsid w:val="00440B45"/>
    <w:rsid w:val="0046129D"/>
    <w:rsid w:val="0047593D"/>
    <w:rsid w:val="00487E2B"/>
    <w:rsid w:val="004B0575"/>
    <w:rsid w:val="004B2318"/>
    <w:rsid w:val="00532912"/>
    <w:rsid w:val="005378D5"/>
    <w:rsid w:val="005805DD"/>
    <w:rsid w:val="00587335"/>
    <w:rsid w:val="005D4436"/>
    <w:rsid w:val="005D52E0"/>
    <w:rsid w:val="005F236D"/>
    <w:rsid w:val="005F6E43"/>
    <w:rsid w:val="0060071E"/>
    <w:rsid w:val="00626FF2"/>
    <w:rsid w:val="0066528D"/>
    <w:rsid w:val="006E1D51"/>
    <w:rsid w:val="00711882"/>
    <w:rsid w:val="00790355"/>
    <w:rsid w:val="007C0C9F"/>
    <w:rsid w:val="007F5757"/>
    <w:rsid w:val="0082754D"/>
    <w:rsid w:val="008D1F2D"/>
    <w:rsid w:val="00902347"/>
    <w:rsid w:val="00947249"/>
    <w:rsid w:val="00962CBC"/>
    <w:rsid w:val="00AA6F2A"/>
    <w:rsid w:val="00AB6B74"/>
    <w:rsid w:val="00AF5762"/>
    <w:rsid w:val="00B23E00"/>
    <w:rsid w:val="00B34AF4"/>
    <w:rsid w:val="00B42FA5"/>
    <w:rsid w:val="00B74800"/>
    <w:rsid w:val="00B75AD1"/>
    <w:rsid w:val="00BC67A7"/>
    <w:rsid w:val="00CC1CBE"/>
    <w:rsid w:val="00CC234C"/>
    <w:rsid w:val="00D57EB0"/>
    <w:rsid w:val="00D742C9"/>
    <w:rsid w:val="00D801D3"/>
    <w:rsid w:val="00DC5D35"/>
    <w:rsid w:val="00DF48FF"/>
    <w:rsid w:val="00E624E8"/>
    <w:rsid w:val="00E909B4"/>
    <w:rsid w:val="00ED0CF4"/>
    <w:rsid w:val="00ED3394"/>
    <w:rsid w:val="00F12B3F"/>
    <w:rsid w:val="00F145B0"/>
    <w:rsid w:val="00F16E90"/>
    <w:rsid w:val="00FB5538"/>
    <w:rsid w:val="00FC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57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7A7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6D"/>
    <w:pPr>
      <w:ind w:left="720"/>
      <w:contextualSpacing/>
    </w:pPr>
  </w:style>
  <w:style w:type="paragraph" w:styleId="a4">
    <w:name w:val="No Spacing"/>
    <w:uiPriority w:val="1"/>
    <w:qFormat/>
    <w:rsid w:val="00AB6B7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487E2B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7E2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7E2B"/>
    <w:rPr>
      <w:vertAlign w:val="superscript"/>
    </w:rPr>
  </w:style>
  <w:style w:type="table" w:styleId="a8">
    <w:name w:val="Table Grid"/>
    <w:basedOn w:val="a1"/>
    <w:uiPriority w:val="59"/>
    <w:rsid w:val="006E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0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C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6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BC67A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C67A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94E7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4E74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394E7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4E7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datova@tpp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1AEBB48F6208B692E3F5C9961D9F7948E9370B6487F7FD747C607373107097F5B860F83AEA41A62670FG" TargetMode="External"/><Relationship Id="rId1" Type="http://schemas.openxmlformats.org/officeDocument/2006/relationships/hyperlink" Target="consultantplus://offline/ref=01AEBB48F6208B692E3F5C9961D9F7948E9D74B14E717FD747C607373107097F5B860F83AEA41A63670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7FA1-3CBA-4024-99EF-8F816106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Pravo_Nout</dc:creator>
  <cp:lastModifiedBy>Pravo_Nout</cp:lastModifiedBy>
  <cp:revision>15</cp:revision>
  <cp:lastPrinted>2017-01-18T14:10:00Z</cp:lastPrinted>
  <dcterms:created xsi:type="dcterms:W3CDTF">2017-01-16T12:20:00Z</dcterms:created>
  <dcterms:modified xsi:type="dcterms:W3CDTF">2017-01-19T08:23:00Z</dcterms:modified>
</cp:coreProperties>
</file>